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BE4A7" w14:textId="77777777" w:rsidR="00AF4CA2" w:rsidRPr="00AF4CA2" w:rsidRDefault="00AF4CA2" w:rsidP="00AF4CA2">
      <w:pPr>
        <w:jc w:val="both"/>
      </w:pPr>
      <w:r w:rsidRPr="00AF4CA2">
        <w:rPr>
          <w:b/>
          <w:bCs/>
          <w:sz w:val="28"/>
          <w:szCs w:val="28"/>
        </w:rPr>
        <w:t xml:space="preserve">IMMO FutureLab 2026: </w:t>
      </w:r>
      <w:r w:rsidRPr="00AF4CA2">
        <w:t xml:space="preserve">Resilienz wird zur neuen Leitwährung der Immobilienbranche </w:t>
      </w:r>
    </w:p>
    <w:p w14:paraId="68DF9795" w14:textId="77777777" w:rsidR="00AF4CA2" w:rsidRPr="00AF4CA2" w:rsidRDefault="00AF4CA2" w:rsidP="00AF4CA2">
      <w:pPr>
        <w:jc w:val="both"/>
      </w:pPr>
      <w:r w:rsidRPr="00AF4CA2">
        <w:rPr>
          <w:b/>
          <w:bCs/>
        </w:rPr>
        <w:t xml:space="preserve">Kongress lotet Strategien für krisenfeste Gebäude und zukunftssichere Investments aus </w:t>
      </w:r>
    </w:p>
    <w:p w14:paraId="64C722D1" w14:textId="77777777" w:rsidR="00AF4CA2" w:rsidRPr="00AF4CA2" w:rsidRDefault="00AF4CA2" w:rsidP="00AF4CA2">
      <w:pPr>
        <w:jc w:val="both"/>
      </w:pPr>
      <w:r w:rsidRPr="00AF4CA2">
        <w:rPr>
          <w:b/>
          <w:bCs/>
        </w:rPr>
        <w:t xml:space="preserve">(Wien, 29.04.2026) – Das IMMO FutureLab 2026 fand am 29. April 2026 bereits zum neunten Mal statt. Unter dem Leitthema „Die neue Währung: Resilienz“ rückte der Kongress zentrale Fragen rund um krisenfeste Gebäude, neue Anforderungen an die Immobilienwirtschaft und zukunftssichere Investments in den Mittelpunkt. </w:t>
      </w:r>
    </w:p>
    <w:p w14:paraId="468F9726" w14:textId="6BC055FC" w:rsidR="00AF4CA2" w:rsidRPr="00AF4CA2" w:rsidRDefault="00AF4CA2" w:rsidP="00AF4CA2">
      <w:pPr>
        <w:jc w:val="both"/>
      </w:pPr>
      <w:r>
        <w:t>Bei der Eröffnung setzten die</w:t>
      </w:r>
      <w:r w:rsidRPr="00AF4CA2">
        <w:t xml:space="preserve"> langjährigen Mitinitiatoren Peter Engert (Geschäftsführer der ÖGNI) und Wolfgang Kradischnig (Geschäftsführer der DELTA Holding)</w:t>
      </w:r>
      <w:r>
        <w:t xml:space="preserve"> </w:t>
      </w:r>
      <w:r w:rsidRPr="00AF4CA2">
        <w:t xml:space="preserve">gleich zu Beginn ein klares Signal: Resilienz ist in der Immobilienbranche längst kein abstraktes Zukunftsthema mehr, sondern eine konkrete Anforderung, die Planung, Entwicklung, Finanzierung und Bestand gleichermaßen betrifft. </w:t>
      </w:r>
    </w:p>
    <w:p w14:paraId="73771577" w14:textId="77777777" w:rsidR="00B034D3" w:rsidRPr="00AF4CA2" w:rsidRDefault="00B034D3" w:rsidP="00B034D3">
      <w:pPr>
        <w:jc w:val="both"/>
      </w:pPr>
      <w:r w:rsidRPr="00AF4CA2">
        <w:t xml:space="preserve">Den Auftakt des Programms bildete eine Podiumsdiskussion, in der unterschiedliche Perspektiven auf die zentrale Frage zusammenkamen, welche Investitionen erforderlich sind, um Gebäude langfristig zukunftssicher zu machen – und wer diese letztlich tragen kann oder muss. Die zweite Podiumsdiskussion am Nachmittag richtete den Blick auf neue Risikolagen und darauf, wie gut die Branche auf zunehmende Belastungen vorbereitet ist. Damit zeigte das IMMO FutureLab 2026 einmal mehr, wie entscheidend der Austausch zwischen unterschiedlichen Blickwinkeln und Interessen ist, um tragfähige Lösungen zu entwickeln. </w:t>
      </w:r>
    </w:p>
    <w:p w14:paraId="43523E66" w14:textId="77777777" w:rsidR="00AF4CA2" w:rsidRPr="00AF4CA2" w:rsidRDefault="00AF4CA2" w:rsidP="00AF4CA2">
      <w:pPr>
        <w:jc w:val="both"/>
      </w:pPr>
      <w:r w:rsidRPr="00AF4CA2">
        <w:t xml:space="preserve">Ergänzt wurden die Diskussionen durch Vorträge, Best-Practice-Beispiele und praxisnahe Einblicke, die veranschaulichten, wie Resilienz in der Immobilienwirtschaft konkret gedacht und umgesetzt werden kann. Insbesondere die Best-Practice-Beiträge machten deutlich, welche Ansätze und Lösungen bereits heute erfolgreich in der Praxis angewendet werden. </w:t>
      </w:r>
    </w:p>
    <w:p w14:paraId="4530A778" w14:textId="77777777" w:rsidR="00AF4CA2" w:rsidRPr="00AF4CA2" w:rsidRDefault="00AF4CA2" w:rsidP="00AF4CA2">
      <w:pPr>
        <w:jc w:val="both"/>
      </w:pPr>
      <w:r w:rsidRPr="00AF4CA2">
        <w:t xml:space="preserve">Damit griff das IMMO FutureLab 2026 ein Thema auf, das die Branche weit über den Veranstaltungstag hinaus begleiten wird: die zentrale Frage, wie Gebäude und Standorte so entwickelt werden können, dass sie auch unter veränderten Rahmenbedingungen langfristig bestehen. </w:t>
      </w:r>
    </w:p>
    <w:p w14:paraId="625B5DC0" w14:textId="77777777" w:rsidR="00AF4CA2" w:rsidRPr="00AF4CA2" w:rsidRDefault="00AF4CA2" w:rsidP="00AF4CA2">
      <w:pPr>
        <w:jc w:val="both"/>
      </w:pPr>
      <w:r w:rsidRPr="00AF4CA2">
        <w:t xml:space="preserve">Nach der Premiere im Vorjahr fand das IMMO FutureLab 2026 bereits zum zweiten Mal im Saal der Labstelle in Wien statt und bot damit erneut einen passenden Rahmen für Austausch, neue Impulse und inhaltliche Tiefe. </w:t>
      </w:r>
    </w:p>
    <w:p w14:paraId="73F752B3" w14:textId="77777777" w:rsidR="00943CC8" w:rsidRDefault="00943CC8">
      <w:r>
        <w:br w:type="page"/>
      </w:r>
    </w:p>
    <w:p w14:paraId="3A381863" w14:textId="462CE284" w:rsidR="00AF4CA2" w:rsidRPr="00AF4CA2" w:rsidRDefault="00AF4CA2" w:rsidP="00AF4CA2">
      <w:pPr>
        <w:jc w:val="both"/>
      </w:pPr>
      <w:r w:rsidRPr="00AF4CA2">
        <w:rPr>
          <w:b/>
          <w:bCs/>
        </w:rPr>
        <w:lastRenderedPageBreak/>
        <w:t xml:space="preserve">Über das IMMO FutureLab </w:t>
      </w:r>
    </w:p>
    <w:p w14:paraId="150C5992" w14:textId="77777777" w:rsidR="00AF4CA2" w:rsidRPr="00AF4CA2" w:rsidRDefault="00AF4CA2" w:rsidP="00AF4CA2">
      <w:pPr>
        <w:jc w:val="both"/>
      </w:pPr>
      <w:r w:rsidRPr="00AF4CA2">
        <w:t xml:space="preserve">Das IMMO FutureLab wird von der epmedia Werbeagentur veranstaltet und gemeinsam mit Peter Engert und Wolfgang Kradischnig initiiert. Der eintägige Kongress bringt jedes Jahr Expert:innen aus u.a. Immobilienwirtschaft, Planung, Finanzierung, Nachhaltigkeit und Forschung zusammen. Ziel ist es, aktuelle Entwicklungen einzuordnen, neue Perspektiven aufzuzeigen und den Dialog über die Zukunft der gebauten Umwelt aktiv mitzugestalten. Ein besonderer Dank gilt den Sponsoren ARE Austrian Real Estate, DELTA Holding, Österreichische Gesellschaft für Nachhaltige Immobilienwirtschaft und willhaben Immobilien. Unterstützt wurde die Veranstaltung von den Medien- und Kooperationspartnern Building Times, DREA, immoflash, Immobilien Magazin, immomedien, Kurier und TU Wien. </w:t>
      </w:r>
    </w:p>
    <w:p w14:paraId="15D4F415" w14:textId="77777777" w:rsidR="00AF4CA2" w:rsidRPr="00AF4CA2" w:rsidRDefault="00AF4CA2" w:rsidP="00AF4CA2">
      <w:pPr>
        <w:jc w:val="both"/>
      </w:pPr>
      <w:r w:rsidRPr="00AF4CA2">
        <w:t xml:space="preserve">Weitere Informationen finden Sie unter: www.immofuturelab.at </w:t>
      </w:r>
    </w:p>
    <w:p w14:paraId="34AAAC19" w14:textId="77777777" w:rsidR="00AF4CA2" w:rsidRPr="00AF4CA2" w:rsidRDefault="00AF4CA2" w:rsidP="00AF4CA2">
      <w:pPr>
        <w:jc w:val="both"/>
      </w:pPr>
      <w:r w:rsidRPr="00AF4CA2">
        <w:rPr>
          <w:b/>
          <w:bCs/>
        </w:rPr>
        <w:t xml:space="preserve">Rückfragehinweis: </w:t>
      </w:r>
    </w:p>
    <w:p w14:paraId="337EA183" w14:textId="129917C5" w:rsidR="005304E1" w:rsidRDefault="00AF4CA2" w:rsidP="00AF4CA2">
      <w:pPr>
        <w:jc w:val="both"/>
      </w:pPr>
      <w:r w:rsidRPr="00AF4CA2">
        <w:t>epmedia Werbeagentur GmbH Sophie Deininger T: +43 1 512 16 16 – 36 E: sophie.deininger@epmedia.at</w:t>
      </w:r>
    </w:p>
    <w:p w14:paraId="477F0B9B" w14:textId="77777777" w:rsidR="00B034D3" w:rsidRDefault="00B034D3" w:rsidP="00AF4CA2">
      <w:pPr>
        <w:jc w:val="both"/>
      </w:pPr>
    </w:p>
    <w:p w14:paraId="781C3F7B" w14:textId="48A14E98" w:rsidR="009A39E6" w:rsidRDefault="009A39E6" w:rsidP="00AF4CA2">
      <w:pPr>
        <w:jc w:val="both"/>
      </w:pPr>
      <w:r w:rsidRPr="00AF4CA2">
        <w:t xml:space="preserve">Bildhinweis: Die Verwendung der Bilder ist für redaktionelle Zwecke bei Nennung des Credits „epmedia/ </w:t>
      </w:r>
      <w:r>
        <w:t>Sandra Oblak</w:t>
      </w:r>
      <w:r w:rsidRPr="00AF4CA2">
        <w:t xml:space="preserve">“ honorarfrei. </w:t>
      </w:r>
    </w:p>
    <w:p w14:paraId="0DFAE4F4" w14:textId="77777777" w:rsidR="009A39E6" w:rsidRDefault="009A39E6" w:rsidP="00AF4CA2">
      <w:pPr>
        <w:jc w:val="both"/>
      </w:pPr>
    </w:p>
    <w:p w14:paraId="79F7418F" w14:textId="3ACE3A14" w:rsidR="009A39E6" w:rsidRDefault="009A39E6" w:rsidP="00AF4CA2">
      <w:pPr>
        <w:jc w:val="both"/>
      </w:pPr>
      <w:r>
        <w:rPr>
          <w:noProof/>
        </w:rPr>
        <w:drawing>
          <wp:inline distT="0" distB="0" distL="0" distR="0" wp14:anchorId="1E667109" wp14:editId="6D2E2FCB">
            <wp:extent cx="4876800" cy="3251200"/>
            <wp:effectExtent l="0" t="0" r="0" b="6350"/>
            <wp:docPr id="104042164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76800" cy="3251200"/>
                    </a:xfrm>
                    <a:prstGeom prst="rect">
                      <a:avLst/>
                    </a:prstGeom>
                    <a:noFill/>
                    <a:ln>
                      <a:noFill/>
                    </a:ln>
                  </pic:spPr>
                </pic:pic>
              </a:graphicData>
            </a:graphic>
          </wp:inline>
        </w:drawing>
      </w:r>
    </w:p>
    <w:p w14:paraId="7E13AD7A" w14:textId="2432D0C6" w:rsidR="009A39E6" w:rsidRDefault="009A39E6" w:rsidP="00AF4CA2">
      <w:pPr>
        <w:jc w:val="both"/>
      </w:pPr>
      <w:r>
        <w:t xml:space="preserve">Pressefoto: v.l.n.r.: </w:t>
      </w:r>
      <w:r w:rsidRPr="00AF4CA2">
        <w:t>Geschäftsführer DELTA Holding Wolfgang Kradischnig</w:t>
      </w:r>
      <w:r>
        <w:t xml:space="preserve">, Veranstalterin </w:t>
      </w:r>
      <w:r w:rsidR="002D5613">
        <w:t xml:space="preserve">und Geschäftsführerin epmedia Werbeagentur </w:t>
      </w:r>
      <w:r>
        <w:t xml:space="preserve">Iris Einwaller-Probst, </w:t>
      </w:r>
      <w:r w:rsidRPr="00AF4CA2">
        <w:t>Geschäftsführer ÖGNI</w:t>
      </w:r>
      <w:r>
        <w:t xml:space="preserve"> Peter Engert</w:t>
      </w:r>
    </w:p>
    <w:sectPr w:rsidR="009A39E6">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D8CBB" w14:textId="77777777" w:rsidR="00AF4CA2" w:rsidRDefault="00AF4CA2" w:rsidP="00AF4CA2">
      <w:pPr>
        <w:spacing w:after="0" w:line="240" w:lineRule="auto"/>
      </w:pPr>
      <w:r>
        <w:separator/>
      </w:r>
    </w:p>
  </w:endnote>
  <w:endnote w:type="continuationSeparator" w:id="0">
    <w:p w14:paraId="77A2C4A4" w14:textId="77777777" w:rsidR="00AF4CA2" w:rsidRDefault="00AF4CA2" w:rsidP="00AF4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08443" w14:textId="77777777" w:rsidR="00AF4CA2" w:rsidRDefault="00AF4CA2" w:rsidP="00AF4CA2">
      <w:pPr>
        <w:spacing w:after="0" w:line="240" w:lineRule="auto"/>
      </w:pPr>
      <w:r>
        <w:separator/>
      </w:r>
    </w:p>
  </w:footnote>
  <w:footnote w:type="continuationSeparator" w:id="0">
    <w:p w14:paraId="699A49AB" w14:textId="77777777" w:rsidR="00AF4CA2" w:rsidRDefault="00AF4CA2" w:rsidP="00AF4C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D6E1F" w14:textId="2035AA5F" w:rsidR="00AF4CA2" w:rsidRDefault="00AF4CA2" w:rsidP="00AF4CA2">
    <w:r>
      <w:rPr>
        <w:noProof/>
      </w:rPr>
      <w:drawing>
        <wp:anchor distT="0" distB="0" distL="114300" distR="114300" simplePos="0" relativeHeight="251659264" behindDoc="0" locked="0" layoutInCell="1" allowOverlap="1" wp14:anchorId="1C95F135" wp14:editId="3D84D867">
          <wp:simplePos x="0" y="0"/>
          <wp:positionH relativeFrom="column">
            <wp:posOffset>5021580</wp:posOffset>
          </wp:positionH>
          <wp:positionV relativeFrom="paragraph">
            <wp:posOffset>-252095</wp:posOffset>
          </wp:positionV>
          <wp:extent cx="882015" cy="619125"/>
          <wp:effectExtent l="0" t="0" r="0" b="0"/>
          <wp:wrapSquare wrapText="bothSides"/>
          <wp:docPr id="234913019" name="Grafik 2" descr="Ein Bild, das Screenshot, Schwarz, Grafiken, Silhouett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913019" name="Grafik 2" descr="Ein Bild, das Screenshot, Schwarz, Grafiken, Silhouette enthält.&#10;&#10;Automatisch generierte Beschreibu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2015"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4CA2">
      <w:t xml:space="preserve"> Presseinformation IMMO FutureLab 2026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CA2"/>
    <w:rsid w:val="00031180"/>
    <w:rsid w:val="002D5613"/>
    <w:rsid w:val="005304E1"/>
    <w:rsid w:val="00943CC8"/>
    <w:rsid w:val="009A39E6"/>
    <w:rsid w:val="00AB3695"/>
    <w:rsid w:val="00AF4CA2"/>
    <w:rsid w:val="00B034D3"/>
    <w:rsid w:val="00DF5527"/>
    <w:rsid w:val="00EE4F58"/>
    <w:rsid w:val="00F8203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DEC4F0"/>
  <w15:chartTrackingRefBased/>
  <w15:docId w15:val="{E2E826A9-4D2A-434B-A342-A521D997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F4C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F4C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F4CA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F4CA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F4CA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F4CA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F4CA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F4CA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F4CA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F4CA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F4CA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F4CA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F4CA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F4CA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F4CA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F4CA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F4CA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F4CA2"/>
    <w:rPr>
      <w:rFonts w:eastAsiaTheme="majorEastAsia" w:cstheme="majorBidi"/>
      <w:color w:val="272727" w:themeColor="text1" w:themeTint="D8"/>
    </w:rPr>
  </w:style>
  <w:style w:type="paragraph" w:styleId="Titel">
    <w:name w:val="Title"/>
    <w:basedOn w:val="Standard"/>
    <w:next w:val="Standard"/>
    <w:link w:val="TitelZchn"/>
    <w:uiPriority w:val="10"/>
    <w:qFormat/>
    <w:rsid w:val="00AF4C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F4CA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F4CA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F4CA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F4CA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F4CA2"/>
    <w:rPr>
      <w:i/>
      <w:iCs/>
      <w:color w:val="404040" w:themeColor="text1" w:themeTint="BF"/>
    </w:rPr>
  </w:style>
  <w:style w:type="paragraph" w:styleId="Listenabsatz">
    <w:name w:val="List Paragraph"/>
    <w:basedOn w:val="Standard"/>
    <w:uiPriority w:val="34"/>
    <w:qFormat/>
    <w:rsid w:val="00AF4CA2"/>
    <w:pPr>
      <w:ind w:left="720"/>
      <w:contextualSpacing/>
    </w:pPr>
  </w:style>
  <w:style w:type="character" w:styleId="IntensiveHervorhebung">
    <w:name w:val="Intense Emphasis"/>
    <w:basedOn w:val="Absatz-Standardschriftart"/>
    <w:uiPriority w:val="21"/>
    <w:qFormat/>
    <w:rsid w:val="00AF4CA2"/>
    <w:rPr>
      <w:i/>
      <w:iCs/>
      <w:color w:val="0F4761" w:themeColor="accent1" w:themeShade="BF"/>
    </w:rPr>
  </w:style>
  <w:style w:type="paragraph" w:styleId="IntensivesZitat">
    <w:name w:val="Intense Quote"/>
    <w:basedOn w:val="Standard"/>
    <w:next w:val="Standard"/>
    <w:link w:val="IntensivesZitatZchn"/>
    <w:uiPriority w:val="30"/>
    <w:qFormat/>
    <w:rsid w:val="00AF4C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F4CA2"/>
    <w:rPr>
      <w:i/>
      <w:iCs/>
      <w:color w:val="0F4761" w:themeColor="accent1" w:themeShade="BF"/>
    </w:rPr>
  </w:style>
  <w:style w:type="character" w:styleId="IntensiverVerweis">
    <w:name w:val="Intense Reference"/>
    <w:basedOn w:val="Absatz-Standardschriftart"/>
    <w:uiPriority w:val="32"/>
    <w:qFormat/>
    <w:rsid w:val="00AF4CA2"/>
    <w:rPr>
      <w:b/>
      <w:bCs/>
      <w:smallCaps/>
      <w:color w:val="0F4761" w:themeColor="accent1" w:themeShade="BF"/>
      <w:spacing w:val="5"/>
    </w:rPr>
  </w:style>
  <w:style w:type="paragraph" w:styleId="Kopfzeile">
    <w:name w:val="header"/>
    <w:basedOn w:val="Standard"/>
    <w:link w:val="KopfzeileZchn"/>
    <w:uiPriority w:val="99"/>
    <w:unhideWhenUsed/>
    <w:rsid w:val="00AF4C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F4CA2"/>
  </w:style>
  <w:style w:type="paragraph" w:styleId="Fuzeile">
    <w:name w:val="footer"/>
    <w:basedOn w:val="Standard"/>
    <w:link w:val="FuzeileZchn"/>
    <w:uiPriority w:val="99"/>
    <w:unhideWhenUsed/>
    <w:rsid w:val="00AF4C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F4CA2"/>
  </w:style>
  <w:style w:type="character" w:styleId="Hyperlink">
    <w:name w:val="Hyperlink"/>
    <w:basedOn w:val="Absatz-Standardschriftart"/>
    <w:uiPriority w:val="99"/>
    <w:unhideWhenUsed/>
    <w:rsid w:val="00B034D3"/>
    <w:rPr>
      <w:color w:val="467886" w:themeColor="hyperlink"/>
      <w:u w:val="single"/>
    </w:rPr>
  </w:style>
  <w:style w:type="character" w:styleId="NichtaufgelsteErwhnung">
    <w:name w:val="Unresolved Mention"/>
    <w:basedOn w:val="Absatz-Standardschriftart"/>
    <w:uiPriority w:val="99"/>
    <w:semiHidden/>
    <w:unhideWhenUsed/>
    <w:rsid w:val="00B034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3118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Deininger</dc:creator>
  <cp:keywords/>
  <dc:description/>
  <cp:lastModifiedBy>Sophie Deininger</cp:lastModifiedBy>
  <cp:revision>5</cp:revision>
  <dcterms:created xsi:type="dcterms:W3CDTF">2026-04-29T14:53:00Z</dcterms:created>
  <dcterms:modified xsi:type="dcterms:W3CDTF">2026-04-30T07:38:00Z</dcterms:modified>
</cp:coreProperties>
</file>